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shd w:val="clear" w:color="auto" w:fill="FFFFFF"/>
        <w:tblCellMar>
          <w:left w:w="0" w:type="dxa"/>
          <w:right w:w="0" w:type="dxa"/>
        </w:tblCellMar>
        <w:tblLook w:val="04A0" w:firstRow="1" w:lastRow="0" w:firstColumn="1" w:lastColumn="0" w:noHBand="0" w:noVBand="1"/>
      </w:tblPr>
      <w:tblGrid>
        <w:gridCol w:w="9006"/>
      </w:tblGrid>
      <w:tr w:rsidR="00A7471F" w14:paraId="68D0B337"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162173A5" w14:textId="77777777">
              <w:trPr>
                <w:jc w:val="center"/>
              </w:trPr>
              <w:tc>
                <w:tcPr>
                  <w:tcW w:w="0" w:type="auto"/>
                  <w:shd w:val="clear" w:color="auto" w:fill="FFFFFF"/>
                  <w:tcMar>
                    <w:top w:w="150" w:type="dxa"/>
                    <w:left w:w="150" w:type="dxa"/>
                    <w:bottom w:w="150" w:type="dxa"/>
                    <w:right w:w="150" w:type="dxa"/>
                  </w:tcMar>
                  <w:hideMark/>
                </w:tcPr>
                <w:p w14:paraId="346808AC" w14:textId="7FAFF35D" w:rsidR="00A7471F" w:rsidRDefault="00A7471F">
                  <w:pPr>
                    <w:spacing w:line="300" w:lineRule="atLeast"/>
                    <w:jc w:val="center"/>
                    <w:rPr>
                      <w:rFonts w:ascii="Calibri" w:hAnsi="Calibri" w:cs="Calibri"/>
                      <w:color w:val="333333"/>
                      <w:sz w:val="24"/>
                      <w:szCs w:val="24"/>
                    </w:rPr>
                  </w:pPr>
                </w:p>
              </w:tc>
            </w:tr>
          </w:tbl>
          <w:p w14:paraId="1C5E4D85"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589C9DB8"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0605CD9F" w14:textId="77777777">
              <w:trPr>
                <w:jc w:val="center"/>
              </w:trPr>
              <w:tc>
                <w:tcPr>
                  <w:tcW w:w="0" w:type="auto"/>
                  <w:shd w:val="clear" w:color="auto" w:fill="FFFFFF"/>
                  <w:tcMar>
                    <w:top w:w="150" w:type="dxa"/>
                    <w:left w:w="75" w:type="dxa"/>
                    <w:bottom w:w="150" w:type="dxa"/>
                    <w:right w:w="75" w:type="dxa"/>
                  </w:tcMar>
                  <w:hideMark/>
                </w:tcPr>
                <w:p w14:paraId="29784542" w14:textId="1E365891" w:rsidR="00A7471F" w:rsidRDefault="00A7471F">
                  <w:pPr>
                    <w:spacing w:line="0" w:lineRule="atLeast"/>
                    <w:rPr>
                      <w:rFonts w:ascii="Calibri" w:hAnsi="Calibri" w:cs="Calibri"/>
                    </w:rPr>
                  </w:pPr>
                  <w:r>
                    <w:rPr>
                      <w:noProof/>
                      <w:color w:val="0000FF"/>
                    </w:rPr>
                    <w:drawing>
                      <wp:inline distT="0" distB="0" distL="0" distR="0" wp14:anchorId="7D36A515" wp14:editId="26261668">
                        <wp:extent cx="5619750" cy="2990850"/>
                        <wp:effectExtent l="0" t="0" r="0" b="0"/>
                        <wp:docPr id="62935062" name="Picture 1" descr="Solicitors Regulation Authority">
                          <a:hlinkClick xmlns:a="http://schemas.openxmlformats.org/drawingml/2006/main" r:id="rId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citors Regulation Author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2990850"/>
                                </a:xfrm>
                                <a:prstGeom prst="rect">
                                  <a:avLst/>
                                </a:prstGeom>
                                <a:noFill/>
                                <a:ln>
                                  <a:noFill/>
                                </a:ln>
                              </pic:spPr>
                            </pic:pic>
                          </a:graphicData>
                        </a:graphic>
                      </wp:inline>
                    </w:drawing>
                  </w:r>
                </w:p>
              </w:tc>
            </w:tr>
          </w:tbl>
          <w:p w14:paraId="27ADFBAB"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47B7082F"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51DAC86C" w14:textId="77777777">
              <w:trPr>
                <w:trHeight w:val="300"/>
                <w:jc w:val="center"/>
              </w:trPr>
              <w:tc>
                <w:tcPr>
                  <w:tcW w:w="0" w:type="auto"/>
                  <w:shd w:val="clear" w:color="auto" w:fill="FFFFFF"/>
                  <w:hideMark/>
                </w:tcPr>
                <w:p w14:paraId="0B5B8A71" w14:textId="77777777" w:rsidR="00A7471F" w:rsidRDefault="00A7471F">
                  <w:pPr>
                    <w:spacing w:line="15" w:lineRule="atLeast"/>
                    <w:rPr>
                      <w:rFonts w:ascii="Calibri" w:hAnsi="Calibri" w:cs="Calibri"/>
                      <w:sz w:val="2"/>
                      <w:szCs w:val="2"/>
                    </w:rPr>
                  </w:pPr>
                  <w:r>
                    <w:rPr>
                      <w:color w:val="000000"/>
                      <w:sz w:val="2"/>
                      <w:szCs w:val="2"/>
                    </w:rPr>
                    <w:t> </w:t>
                  </w:r>
                </w:p>
              </w:tc>
            </w:tr>
          </w:tbl>
          <w:p w14:paraId="5147B9FD"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1837F177"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4E0CD11A" w14:textId="77777777">
              <w:trPr>
                <w:trHeight w:val="210"/>
                <w:jc w:val="center"/>
              </w:trPr>
              <w:tc>
                <w:tcPr>
                  <w:tcW w:w="0" w:type="auto"/>
                  <w:shd w:val="clear" w:color="auto" w:fill="FFFFFF"/>
                  <w:hideMark/>
                </w:tcPr>
                <w:p w14:paraId="53C1D4C8" w14:textId="77777777" w:rsidR="00A7471F" w:rsidRDefault="00A7471F">
                  <w:pPr>
                    <w:spacing w:line="15" w:lineRule="atLeast"/>
                    <w:rPr>
                      <w:rFonts w:ascii="Calibri" w:hAnsi="Calibri" w:cs="Calibri"/>
                      <w:sz w:val="2"/>
                      <w:szCs w:val="2"/>
                    </w:rPr>
                  </w:pPr>
                  <w:r>
                    <w:rPr>
                      <w:color w:val="000000"/>
                      <w:sz w:val="2"/>
                      <w:szCs w:val="2"/>
                    </w:rPr>
                    <w:t> </w:t>
                  </w:r>
                </w:p>
              </w:tc>
            </w:tr>
          </w:tbl>
          <w:p w14:paraId="5CBEA11E"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3F801F87"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1D3FF2D1" w14:textId="77777777">
              <w:trPr>
                <w:trHeight w:val="210"/>
                <w:jc w:val="center"/>
              </w:trPr>
              <w:tc>
                <w:tcPr>
                  <w:tcW w:w="0" w:type="auto"/>
                  <w:shd w:val="clear" w:color="auto" w:fill="FFFFFF"/>
                  <w:hideMark/>
                </w:tcPr>
                <w:p w14:paraId="3537157B" w14:textId="77777777" w:rsidR="00A7471F" w:rsidRDefault="00A7471F">
                  <w:pPr>
                    <w:spacing w:line="15" w:lineRule="atLeast"/>
                    <w:rPr>
                      <w:rFonts w:ascii="Calibri" w:hAnsi="Calibri" w:cs="Calibri"/>
                      <w:sz w:val="2"/>
                      <w:szCs w:val="2"/>
                    </w:rPr>
                  </w:pPr>
                  <w:r>
                    <w:rPr>
                      <w:color w:val="000000"/>
                      <w:sz w:val="2"/>
                      <w:szCs w:val="2"/>
                    </w:rPr>
                    <w:t> </w:t>
                  </w:r>
                </w:p>
              </w:tc>
            </w:tr>
          </w:tbl>
          <w:p w14:paraId="3952FB51"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2D78C9A3"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721F30D9" w14:textId="77777777">
              <w:trPr>
                <w:jc w:val="center"/>
              </w:trPr>
              <w:tc>
                <w:tcPr>
                  <w:tcW w:w="0" w:type="auto"/>
                  <w:shd w:val="clear" w:color="auto" w:fill="FFFFFF"/>
                  <w:tcMar>
                    <w:top w:w="150" w:type="dxa"/>
                    <w:left w:w="150" w:type="dxa"/>
                    <w:bottom w:w="150" w:type="dxa"/>
                    <w:right w:w="150" w:type="dxa"/>
                  </w:tcMar>
                  <w:hideMark/>
                </w:tcPr>
                <w:p w14:paraId="3146545D" w14:textId="16636F42" w:rsidR="00A7471F" w:rsidRDefault="00A7471F">
                  <w:pPr>
                    <w:spacing w:line="360" w:lineRule="atLeast"/>
                    <w:rPr>
                      <w:rFonts w:ascii="Calibri" w:hAnsi="Calibri" w:cs="Calibri"/>
                      <w:color w:val="333333"/>
                      <w:sz w:val="24"/>
                      <w:szCs w:val="24"/>
                    </w:rPr>
                  </w:pPr>
                  <w:r>
                    <w:rPr>
                      <w:color w:val="333333"/>
                      <w:sz w:val="30"/>
                      <w:szCs w:val="30"/>
                    </w:rPr>
                    <w:t xml:space="preserve">Dear </w:t>
                  </w:r>
                  <w:r>
                    <w:rPr>
                      <w:color w:val="333333"/>
                      <w:sz w:val="30"/>
                      <w:szCs w:val="30"/>
                    </w:rPr>
                    <w:t>XXX</w:t>
                  </w:r>
                </w:p>
              </w:tc>
            </w:tr>
          </w:tbl>
          <w:p w14:paraId="31A1F676"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0235104D"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5367D469" w14:textId="77777777">
              <w:trPr>
                <w:jc w:val="center"/>
              </w:trPr>
              <w:tc>
                <w:tcPr>
                  <w:tcW w:w="0" w:type="auto"/>
                  <w:shd w:val="clear" w:color="auto" w:fill="FFFFFF"/>
                  <w:tcMar>
                    <w:top w:w="150" w:type="dxa"/>
                    <w:left w:w="150" w:type="dxa"/>
                    <w:bottom w:w="150" w:type="dxa"/>
                    <w:right w:w="150" w:type="dxa"/>
                  </w:tcMar>
                  <w:hideMark/>
                </w:tcPr>
                <w:p w14:paraId="0DDC319C" w14:textId="77777777" w:rsidR="00A7471F" w:rsidRDefault="00A7471F">
                  <w:pPr>
                    <w:spacing w:line="360" w:lineRule="atLeast"/>
                    <w:rPr>
                      <w:rFonts w:ascii="Arial" w:hAnsi="Arial" w:cs="Arial"/>
                      <w:color w:val="333333"/>
                      <w:sz w:val="24"/>
                      <w:szCs w:val="24"/>
                    </w:rPr>
                  </w:pPr>
                  <w:r>
                    <w:rPr>
                      <w:rFonts w:ascii="Arial" w:hAnsi="Arial" w:cs="Arial"/>
                      <w:color w:val="333333"/>
                      <w:sz w:val="30"/>
                      <w:szCs w:val="30"/>
                    </w:rPr>
                    <w:t>Get ready to provide information about your firm’s Anti-Money Laundering (AML) and financial sanctions activity</w:t>
                  </w:r>
                  <w:r>
                    <w:rPr>
                      <w:rFonts w:ascii="Arial" w:hAnsi="Arial" w:cs="Arial"/>
                      <w:color w:val="333333"/>
                      <w:sz w:val="24"/>
                      <w:szCs w:val="24"/>
                    </w:rPr>
                    <w:t xml:space="preserve"> </w:t>
                  </w:r>
                </w:p>
              </w:tc>
            </w:tr>
          </w:tbl>
          <w:p w14:paraId="514C9676"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404FC2FF"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64AA63FE" w14:textId="77777777">
              <w:trPr>
                <w:jc w:val="center"/>
              </w:trPr>
              <w:tc>
                <w:tcPr>
                  <w:tcW w:w="0" w:type="auto"/>
                  <w:shd w:val="clear" w:color="auto" w:fill="FFFFFF"/>
                  <w:tcMar>
                    <w:top w:w="150" w:type="dxa"/>
                    <w:left w:w="150" w:type="dxa"/>
                    <w:bottom w:w="150" w:type="dxa"/>
                    <w:right w:w="150" w:type="dxa"/>
                  </w:tcMar>
                  <w:hideMark/>
                </w:tcPr>
                <w:p w14:paraId="48BF0EDF" w14:textId="0962F9AE" w:rsidR="00A7471F" w:rsidRDefault="00A7471F">
                  <w:pPr>
                    <w:spacing w:line="360" w:lineRule="atLeast"/>
                    <w:rPr>
                      <w:rFonts w:ascii="Calibri" w:hAnsi="Calibri" w:cs="Calibri"/>
                      <w:color w:val="333333"/>
                      <w:sz w:val="24"/>
                      <w:szCs w:val="24"/>
                    </w:rPr>
                  </w:pPr>
                  <w:r>
                    <w:rPr>
                      <w:color w:val="333333"/>
                      <w:sz w:val="24"/>
                      <w:szCs w:val="24"/>
                    </w:rPr>
                    <w:t xml:space="preserve">Firm: </w:t>
                  </w:r>
                  <w:r>
                    <w:rPr>
                      <w:color w:val="333333"/>
                      <w:sz w:val="24"/>
                      <w:szCs w:val="24"/>
                    </w:rPr>
                    <w:t>XXX</w:t>
                  </w:r>
                  <w:r>
                    <w:rPr>
                      <w:color w:val="333333"/>
                      <w:sz w:val="24"/>
                      <w:szCs w:val="24"/>
                    </w:rPr>
                    <w:br/>
                    <w:t xml:space="preserve">SRA number: </w:t>
                  </w:r>
                  <w:r>
                    <w:rPr>
                      <w:color w:val="333333"/>
                      <w:sz w:val="24"/>
                      <w:szCs w:val="24"/>
                    </w:rPr>
                    <w:t>XXX</w:t>
                  </w:r>
                </w:p>
              </w:tc>
            </w:tr>
          </w:tbl>
          <w:p w14:paraId="77CAF617"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56A7770F"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2F66C1AF" w14:textId="77777777">
              <w:trPr>
                <w:jc w:val="center"/>
              </w:trPr>
              <w:tc>
                <w:tcPr>
                  <w:tcW w:w="0" w:type="auto"/>
                  <w:shd w:val="clear" w:color="auto" w:fill="FFFFFF"/>
                  <w:tcMar>
                    <w:top w:w="150" w:type="dxa"/>
                    <w:left w:w="150" w:type="dxa"/>
                    <w:bottom w:w="150" w:type="dxa"/>
                    <w:right w:w="150" w:type="dxa"/>
                  </w:tcMar>
                  <w:hideMark/>
                </w:tcPr>
                <w:p w14:paraId="4EF8872E"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t xml:space="preserve">I am writing to you as Compliance Officer for Legal Practice for J S K LAW LIMITED to let you know that at the start of </w:t>
                  </w:r>
                  <w:proofErr w:type="gramStart"/>
                  <w:r>
                    <w:rPr>
                      <w:rFonts w:ascii="Arial" w:hAnsi="Arial" w:cs="Arial"/>
                      <w:color w:val="333333"/>
                      <w:sz w:val="24"/>
                      <w:szCs w:val="24"/>
                    </w:rPr>
                    <w:t>August</w:t>
                  </w:r>
                  <w:proofErr w:type="gramEnd"/>
                  <w:r>
                    <w:rPr>
                      <w:rFonts w:ascii="Arial" w:hAnsi="Arial" w:cs="Arial"/>
                      <w:color w:val="333333"/>
                      <w:sz w:val="24"/>
                      <w:szCs w:val="24"/>
                    </w:rPr>
                    <w:t xml:space="preserve"> we will send you an email containing a link to a digital questionnaire regarding your firm’s AML and financial sanctions activity and how you manage this. </w:t>
                  </w:r>
                </w:p>
              </w:tc>
            </w:tr>
          </w:tbl>
          <w:p w14:paraId="1421257A"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67633689"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267E4012" w14:textId="77777777">
              <w:trPr>
                <w:jc w:val="center"/>
              </w:trPr>
              <w:tc>
                <w:tcPr>
                  <w:tcW w:w="0" w:type="auto"/>
                  <w:shd w:val="clear" w:color="auto" w:fill="FFFFFF"/>
                  <w:tcMar>
                    <w:top w:w="150" w:type="dxa"/>
                    <w:left w:w="150" w:type="dxa"/>
                    <w:bottom w:w="150" w:type="dxa"/>
                    <w:right w:w="150" w:type="dxa"/>
                  </w:tcMar>
                  <w:hideMark/>
                </w:tcPr>
                <w:p w14:paraId="718F6E10"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t xml:space="preserve">You will have until mid-September to complete and return the questionnaire. It will be a regulatory requirement that you respond, failure to do so may result in enforcement action being taken. </w:t>
                  </w:r>
                </w:p>
              </w:tc>
            </w:tr>
          </w:tbl>
          <w:p w14:paraId="546CA783"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46AE5E8B"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515449F0" w14:textId="77777777">
              <w:trPr>
                <w:jc w:val="center"/>
              </w:trPr>
              <w:tc>
                <w:tcPr>
                  <w:tcW w:w="0" w:type="auto"/>
                  <w:shd w:val="clear" w:color="auto" w:fill="FFFFFF"/>
                  <w:tcMar>
                    <w:top w:w="150" w:type="dxa"/>
                    <w:left w:w="150" w:type="dxa"/>
                    <w:bottom w:w="0" w:type="dxa"/>
                    <w:right w:w="150" w:type="dxa"/>
                  </w:tcMar>
                  <w:hideMark/>
                </w:tcPr>
                <w:p w14:paraId="64301FD3"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t>Any of the following role holders will be able to complete a return on behalf of your firm, but please note you are the only one we have directly contacted about the requirement for one of you to do so:</w:t>
                  </w:r>
                </w:p>
                <w:p w14:paraId="2541DDBC" w14:textId="77777777" w:rsidR="00A7471F" w:rsidRDefault="00A7471F" w:rsidP="00793165">
                  <w:pPr>
                    <w:numPr>
                      <w:ilvl w:val="0"/>
                      <w:numId w:val="1"/>
                    </w:numPr>
                    <w:spacing w:before="100" w:beforeAutospacing="1" w:after="100" w:afterAutospacing="1" w:line="360" w:lineRule="atLeast"/>
                    <w:rPr>
                      <w:rFonts w:ascii="Arial" w:eastAsia="Times New Roman" w:hAnsi="Arial" w:cs="Arial"/>
                      <w:color w:val="333333"/>
                      <w:sz w:val="24"/>
                      <w:szCs w:val="24"/>
                    </w:rPr>
                  </w:pPr>
                  <w:r>
                    <w:rPr>
                      <w:rFonts w:ascii="Arial" w:eastAsia="Times New Roman" w:hAnsi="Arial" w:cs="Arial"/>
                      <w:color w:val="333333"/>
                      <w:sz w:val="24"/>
                      <w:szCs w:val="24"/>
                    </w:rPr>
                    <w:lastRenderedPageBreak/>
                    <w:t>Compliance Officer for Legal Practice</w:t>
                  </w:r>
                </w:p>
                <w:p w14:paraId="6AE44757" w14:textId="77777777" w:rsidR="00A7471F" w:rsidRDefault="00A7471F" w:rsidP="00793165">
                  <w:pPr>
                    <w:numPr>
                      <w:ilvl w:val="0"/>
                      <w:numId w:val="1"/>
                    </w:numPr>
                    <w:spacing w:before="100" w:beforeAutospacing="1" w:after="100" w:afterAutospacing="1" w:line="360" w:lineRule="atLeast"/>
                    <w:rPr>
                      <w:rFonts w:ascii="Arial" w:eastAsia="Times New Roman" w:hAnsi="Arial" w:cs="Arial"/>
                      <w:color w:val="333333"/>
                      <w:sz w:val="24"/>
                      <w:szCs w:val="24"/>
                    </w:rPr>
                  </w:pPr>
                  <w:r>
                    <w:rPr>
                      <w:rFonts w:ascii="Arial" w:eastAsia="Times New Roman" w:hAnsi="Arial" w:cs="Arial"/>
                      <w:color w:val="333333"/>
                      <w:sz w:val="24"/>
                      <w:szCs w:val="24"/>
                    </w:rPr>
                    <w:t>Authorised Signatory</w:t>
                  </w:r>
                </w:p>
                <w:p w14:paraId="5291D0D6" w14:textId="77777777" w:rsidR="00A7471F" w:rsidRDefault="00A7471F" w:rsidP="00793165">
                  <w:pPr>
                    <w:numPr>
                      <w:ilvl w:val="0"/>
                      <w:numId w:val="1"/>
                    </w:numPr>
                    <w:spacing w:before="100" w:beforeAutospacing="1" w:after="100" w:afterAutospacing="1" w:line="360" w:lineRule="atLeast"/>
                    <w:rPr>
                      <w:rFonts w:ascii="Arial" w:eastAsia="Times New Roman" w:hAnsi="Arial" w:cs="Arial"/>
                      <w:color w:val="333333"/>
                      <w:sz w:val="24"/>
                      <w:szCs w:val="24"/>
                    </w:rPr>
                  </w:pPr>
                  <w:r>
                    <w:rPr>
                      <w:rFonts w:ascii="Arial" w:eastAsia="Times New Roman" w:hAnsi="Arial" w:cs="Arial"/>
                      <w:color w:val="333333"/>
                      <w:sz w:val="24"/>
                      <w:szCs w:val="24"/>
                    </w:rPr>
                    <w:t>Money Laundering Compliance Officer</w:t>
                  </w:r>
                </w:p>
                <w:p w14:paraId="3F0581E0" w14:textId="77777777" w:rsidR="00A7471F" w:rsidRDefault="00A7471F" w:rsidP="00793165">
                  <w:pPr>
                    <w:numPr>
                      <w:ilvl w:val="0"/>
                      <w:numId w:val="1"/>
                    </w:numPr>
                    <w:spacing w:before="100" w:beforeAutospacing="1" w:after="100" w:afterAutospacing="1" w:line="360" w:lineRule="atLeast"/>
                    <w:rPr>
                      <w:rFonts w:ascii="Arial" w:eastAsia="Times New Roman" w:hAnsi="Arial" w:cs="Arial"/>
                      <w:color w:val="333333"/>
                      <w:sz w:val="24"/>
                      <w:szCs w:val="24"/>
                    </w:rPr>
                  </w:pPr>
                  <w:r>
                    <w:rPr>
                      <w:rFonts w:ascii="Arial" w:eastAsia="Times New Roman" w:hAnsi="Arial" w:cs="Arial"/>
                      <w:color w:val="333333"/>
                      <w:sz w:val="24"/>
                      <w:szCs w:val="24"/>
                    </w:rPr>
                    <w:t xml:space="preserve">Money Laundering Reporting Officer. </w:t>
                  </w:r>
                </w:p>
              </w:tc>
            </w:tr>
          </w:tbl>
          <w:p w14:paraId="29A554AE"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7F2B092A"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5204BE16" w14:textId="77777777">
              <w:trPr>
                <w:jc w:val="center"/>
              </w:trPr>
              <w:tc>
                <w:tcPr>
                  <w:tcW w:w="0" w:type="auto"/>
                  <w:shd w:val="clear" w:color="auto" w:fill="FFFFFF"/>
                  <w:tcMar>
                    <w:top w:w="150" w:type="dxa"/>
                    <w:left w:w="150" w:type="dxa"/>
                    <w:bottom w:w="150" w:type="dxa"/>
                    <w:right w:w="150" w:type="dxa"/>
                  </w:tcMar>
                  <w:hideMark/>
                </w:tcPr>
                <w:p w14:paraId="2A6DD157"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lastRenderedPageBreak/>
                    <w:t xml:space="preserve">Please note, if you hold a regulatory role at more than one firm, you will be required to complete a separate return for each. </w:t>
                  </w:r>
                </w:p>
              </w:tc>
            </w:tr>
          </w:tbl>
          <w:p w14:paraId="1AFD36C6"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5E4C876D"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25723C71" w14:textId="77777777">
              <w:trPr>
                <w:trHeight w:val="300"/>
                <w:jc w:val="center"/>
              </w:trPr>
              <w:tc>
                <w:tcPr>
                  <w:tcW w:w="0" w:type="auto"/>
                  <w:shd w:val="clear" w:color="auto" w:fill="FFFFFF"/>
                  <w:hideMark/>
                </w:tcPr>
                <w:p w14:paraId="310B9C26" w14:textId="77777777" w:rsidR="00A7471F" w:rsidRDefault="00A7471F">
                  <w:pPr>
                    <w:spacing w:line="15" w:lineRule="atLeast"/>
                    <w:rPr>
                      <w:rFonts w:ascii="Calibri" w:hAnsi="Calibri" w:cs="Calibri"/>
                      <w:sz w:val="2"/>
                      <w:szCs w:val="2"/>
                    </w:rPr>
                  </w:pPr>
                  <w:r>
                    <w:rPr>
                      <w:color w:val="000000"/>
                      <w:sz w:val="2"/>
                      <w:szCs w:val="2"/>
                    </w:rPr>
                    <w:t> </w:t>
                  </w:r>
                </w:p>
              </w:tc>
            </w:tr>
          </w:tbl>
          <w:p w14:paraId="2A857E57"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4B19913E"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0E4CF706" w14:textId="77777777">
              <w:trPr>
                <w:jc w:val="center"/>
              </w:trPr>
              <w:tc>
                <w:tcPr>
                  <w:tcW w:w="0" w:type="auto"/>
                  <w:shd w:val="clear" w:color="auto" w:fill="FFFFFF"/>
                  <w:tcMar>
                    <w:top w:w="150" w:type="dxa"/>
                    <w:left w:w="150" w:type="dxa"/>
                    <w:bottom w:w="150" w:type="dxa"/>
                    <w:right w:w="150" w:type="dxa"/>
                  </w:tcMar>
                  <w:hideMark/>
                </w:tcPr>
                <w:p w14:paraId="38F446CD" w14:textId="77777777" w:rsidR="00A7471F" w:rsidRDefault="00A7471F">
                  <w:pPr>
                    <w:spacing w:line="360" w:lineRule="atLeast"/>
                    <w:rPr>
                      <w:rFonts w:ascii="Arial" w:hAnsi="Arial" w:cs="Arial"/>
                      <w:color w:val="333333"/>
                      <w:sz w:val="24"/>
                      <w:szCs w:val="24"/>
                    </w:rPr>
                  </w:pPr>
                  <w:r>
                    <w:rPr>
                      <w:rFonts w:ascii="Arial" w:hAnsi="Arial" w:cs="Arial"/>
                      <w:color w:val="333333"/>
                      <w:sz w:val="30"/>
                      <w:szCs w:val="30"/>
                    </w:rPr>
                    <w:t>What information you will be asked to provide</w:t>
                  </w:r>
                  <w:r>
                    <w:rPr>
                      <w:rFonts w:ascii="Arial" w:hAnsi="Arial" w:cs="Arial"/>
                      <w:color w:val="333333"/>
                      <w:sz w:val="24"/>
                      <w:szCs w:val="24"/>
                    </w:rPr>
                    <w:t xml:space="preserve"> </w:t>
                  </w:r>
                </w:p>
              </w:tc>
            </w:tr>
          </w:tbl>
          <w:p w14:paraId="39AD5EC5"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6D1BFCE7"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44696E41" w14:textId="77777777">
              <w:trPr>
                <w:jc w:val="center"/>
              </w:trPr>
              <w:tc>
                <w:tcPr>
                  <w:tcW w:w="0" w:type="auto"/>
                  <w:shd w:val="clear" w:color="auto" w:fill="FFFFFF"/>
                  <w:tcMar>
                    <w:top w:w="150" w:type="dxa"/>
                    <w:left w:w="150" w:type="dxa"/>
                    <w:bottom w:w="150" w:type="dxa"/>
                    <w:right w:w="150" w:type="dxa"/>
                  </w:tcMar>
                  <w:hideMark/>
                </w:tcPr>
                <w:p w14:paraId="2EE5E405"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t xml:space="preserve">To help you prepare to complete your return, we have published a copy of the questions you will be asked </w:t>
                  </w:r>
                  <w:hyperlink r:id="rId9" w:tgtFrame="_blank" w:history="1">
                    <w:r>
                      <w:rPr>
                        <w:rStyle w:val="Hyperlink"/>
                        <w:rFonts w:ascii="Arial" w:hAnsi="Arial" w:cs="Arial"/>
                        <w:color w:val="B50038"/>
                        <w:sz w:val="24"/>
                        <w:szCs w:val="24"/>
                      </w:rPr>
                      <w:t>on our website</w:t>
                    </w:r>
                  </w:hyperlink>
                  <w:r>
                    <w:rPr>
                      <w:rFonts w:ascii="Arial" w:hAnsi="Arial" w:cs="Arial"/>
                      <w:color w:val="333333"/>
                      <w:sz w:val="24"/>
                      <w:szCs w:val="24"/>
                    </w:rPr>
                    <w:t xml:space="preserve">. </w:t>
                  </w:r>
                </w:p>
              </w:tc>
            </w:tr>
          </w:tbl>
          <w:p w14:paraId="1BB796AC"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34253EE3"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638C27CE" w14:textId="77777777">
              <w:trPr>
                <w:jc w:val="center"/>
              </w:trPr>
              <w:tc>
                <w:tcPr>
                  <w:tcW w:w="0" w:type="auto"/>
                  <w:shd w:val="clear" w:color="auto" w:fill="FFFFFF"/>
                  <w:tcMar>
                    <w:top w:w="150" w:type="dxa"/>
                    <w:left w:w="150" w:type="dxa"/>
                    <w:bottom w:w="150" w:type="dxa"/>
                    <w:right w:w="150" w:type="dxa"/>
                  </w:tcMar>
                  <w:hideMark/>
                </w:tcPr>
                <w:p w14:paraId="65C22180"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t xml:space="preserve">We understand that firms store and categorise data in different ways. While we ask you to answer to the best of your knowledge and provide the most precise information possible, we will accept estimates if exact figures are not available. </w:t>
                  </w:r>
                </w:p>
              </w:tc>
            </w:tr>
          </w:tbl>
          <w:p w14:paraId="12DFF0CA"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6C5284CA"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232DA977" w14:textId="77777777">
              <w:trPr>
                <w:jc w:val="center"/>
              </w:trPr>
              <w:tc>
                <w:tcPr>
                  <w:tcW w:w="0" w:type="auto"/>
                  <w:shd w:val="clear" w:color="auto" w:fill="FFFFFF"/>
                  <w:tcMar>
                    <w:top w:w="150" w:type="dxa"/>
                    <w:left w:w="150" w:type="dxa"/>
                    <w:bottom w:w="150" w:type="dxa"/>
                    <w:right w:w="150" w:type="dxa"/>
                  </w:tcMar>
                  <w:hideMark/>
                </w:tcPr>
                <w:p w14:paraId="13EA6B93"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t xml:space="preserve">Please note you cannot complete your return until the window opens. </w:t>
                  </w:r>
                </w:p>
              </w:tc>
            </w:tr>
          </w:tbl>
          <w:p w14:paraId="29CB0383"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670EFF58"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58C77324" w14:textId="77777777">
              <w:trPr>
                <w:trHeight w:val="300"/>
                <w:jc w:val="center"/>
              </w:trPr>
              <w:tc>
                <w:tcPr>
                  <w:tcW w:w="0" w:type="auto"/>
                  <w:shd w:val="clear" w:color="auto" w:fill="FFFFFF"/>
                  <w:hideMark/>
                </w:tcPr>
                <w:p w14:paraId="34BD2F2C" w14:textId="77777777" w:rsidR="00A7471F" w:rsidRDefault="00A7471F">
                  <w:pPr>
                    <w:spacing w:line="15" w:lineRule="atLeast"/>
                    <w:rPr>
                      <w:rFonts w:ascii="Calibri" w:hAnsi="Calibri" w:cs="Calibri"/>
                      <w:sz w:val="2"/>
                      <w:szCs w:val="2"/>
                    </w:rPr>
                  </w:pPr>
                  <w:r>
                    <w:rPr>
                      <w:color w:val="000000"/>
                      <w:sz w:val="2"/>
                      <w:szCs w:val="2"/>
                    </w:rPr>
                    <w:t> </w:t>
                  </w:r>
                </w:p>
              </w:tc>
            </w:tr>
          </w:tbl>
          <w:p w14:paraId="769902D8"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25049C9B"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1144F8C0" w14:textId="77777777">
              <w:trPr>
                <w:jc w:val="center"/>
              </w:trPr>
              <w:tc>
                <w:tcPr>
                  <w:tcW w:w="0" w:type="auto"/>
                  <w:shd w:val="clear" w:color="auto" w:fill="FFFFFF"/>
                  <w:tcMar>
                    <w:top w:w="150" w:type="dxa"/>
                    <w:left w:w="150" w:type="dxa"/>
                    <w:bottom w:w="150" w:type="dxa"/>
                    <w:right w:w="150" w:type="dxa"/>
                  </w:tcMar>
                  <w:hideMark/>
                </w:tcPr>
                <w:p w14:paraId="4566BBF1" w14:textId="77777777" w:rsidR="00A7471F" w:rsidRDefault="00A7471F">
                  <w:pPr>
                    <w:spacing w:line="360" w:lineRule="atLeast"/>
                    <w:rPr>
                      <w:rFonts w:ascii="Calibri" w:hAnsi="Calibri" w:cs="Calibri"/>
                      <w:color w:val="333333"/>
                      <w:sz w:val="24"/>
                      <w:szCs w:val="24"/>
                    </w:rPr>
                  </w:pPr>
                  <w:r>
                    <w:rPr>
                      <w:color w:val="333333"/>
                      <w:sz w:val="30"/>
                      <w:szCs w:val="30"/>
                    </w:rPr>
                    <w:t>Help and support</w:t>
                  </w:r>
                  <w:r>
                    <w:rPr>
                      <w:color w:val="333333"/>
                      <w:sz w:val="24"/>
                      <w:szCs w:val="24"/>
                    </w:rPr>
                    <w:t xml:space="preserve"> </w:t>
                  </w:r>
                </w:p>
              </w:tc>
            </w:tr>
          </w:tbl>
          <w:p w14:paraId="1E079C51"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4C34E3FB"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13B06DC6" w14:textId="77777777">
              <w:trPr>
                <w:jc w:val="center"/>
              </w:trPr>
              <w:tc>
                <w:tcPr>
                  <w:tcW w:w="0" w:type="auto"/>
                  <w:shd w:val="clear" w:color="auto" w:fill="FFFFFF"/>
                  <w:tcMar>
                    <w:top w:w="150" w:type="dxa"/>
                    <w:left w:w="150" w:type="dxa"/>
                    <w:bottom w:w="0" w:type="dxa"/>
                    <w:right w:w="150" w:type="dxa"/>
                  </w:tcMar>
                  <w:hideMark/>
                </w:tcPr>
                <w:p w14:paraId="3CF89D3B"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t xml:space="preserve">Visit our </w:t>
                  </w:r>
                  <w:hyperlink r:id="rId10" w:tgtFrame="_blank" w:history="1">
                    <w:r>
                      <w:rPr>
                        <w:rStyle w:val="Hyperlink"/>
                        <w:rFonts w:ascii="Arial" w:hAnsi="Arial" w:cs="Arial"/>
                        <w:color w:val="B50038"/>
                        <w:sz w:val="24"/>
                        <w:szCs w:val="24"/>
                      </w:rPr>
                      <w:t>website</w:t>
                    </w:r>
                  </w:hyperlink>
                  <w:r>
                    <w:rPr>
                      <w:rFonts w:ascii="Arial" w:hAnsi="Arial" w:cs="Arial"/>
                      <w:color w:val="333333"/>
                      <w:sz w:val="24"/>
                      <w:szCs w:val="24"/>
                    </w:rPr>
                    <w:t xml:space="preserve"> for:</w:t>
                  </w:r>
                </w:p>
                <w:p w14:paraId="28B4BFBE" w14:textId="77777777" w:rsidR="00A7471F" w:rsidRDefault="00A7471F" w:rsidP="00793165">
                  <w:pPr>
                    <w:numPr>
                      <w:ilvl w:val="0"/>
                      <w:numId w:val="2"/>
                    </w:numPr>
                    <w:spacing w:before="100" w:beforeAutospacing="1" w:after="100" w:afterAutospacing="1" w:line="360" w:lineRule="atLeast"/>
                    <w:rPr>
                      <w:rFonts w:ascii="Arial" w:eastAsia="Times New Roman" w:hAnsi="Arial" w:cs="Arial"/>
                      <w:color w:val="333333"/>
                      <w:sz w:val="24"/>
                      <w:szCs w:val="24"/>
                    </w:rPr>
                  </w:pPr>
                  <w:r>
                    <w:rPr>
                      <w:rFonts w:ascii="Arial" w:eastAsia="Times New Roman" w:hAnsi="Arial" w:cs="Arial"/>
                      <w:color w:val="333333"/>
                      <w:sz w:val="24"/>
                      <w:szCs w:val="24"/>
                    </w:rPr>
                    <w:t>a list of questions you will be asked</w:t>
                  </w:r>
                </w:p>
                <w:p w14:paraId="392CB7A9" w14:textId="77777777" w:rsidR="00A7471F" w:rsidRDefault="00A7471F" w:rsidP="00793165">
                  <w:pPr>
                    <w:numPr>
                      <w:ilvl w:val="0"/>
                      <w:numId w:val="2"/>
                    </w:numPr>
                    <w:spacing w:before="100" w:beforeAutospacing="1" w:after="100" w:afterAutospacing="1" w:line="360" w:lineRule="atLeast"/>
                    <w:rPr>
                      <w:rFonts w:ascii="Arial" w:eastAsia="Times New Roman" w:hAnsi="Arial" w:cs="Arial"/>
                      <w:color w:val="333333"/>
                      <w:sz w:val="24"/>
                      <w:szCs w:val="24"/>
                    </w:rPr>
                  </w:pPr>
                  <w:r>
                    <w:rPr>
                      <w:rFonts w:ascii="Arial" w:eastAsia="Times New Roman" w:hAnsi="Arial" w:cs="Arial"/>
                      <w:color w:val="333333"/>
                      <w:sz w:val="24"/>
                      <w:szCs w:val="24"/>
                    </w:rPr>
                    <w:t>access to the questionnaire</w:t>
                  </w:r>
                </w:p>
                <w:p w14:paraId="038EADDB" w14:textId="77777777" w:rsidR="00A7471F" w:rsidRDefault="00A7471F" w:rsidP="00793165">
                  <w:pPr>
                    <w:numPr>
                      <w:ilvl w:val="0"/>
                      <w:numId w:val="2"/>
                    </w:numPr>
                    <w:spacing w:before="100" w:beforeAutospacing="1" w:after="100" w:afterAutospacing="1" w:line="360" w:lineRule="atLeast"/>
                    <w:rPr>
                      <w:rFonts w:ascii="Arial" w:eastAsia="Times New Roman" w:hAnsi="Arial" w:cs="Arial"/>
                      <w:color w:val="333333"/>
                      <w:sz w:val="24"/>
                      <w:szCs w:val="24"/>
                    </w:rPr>
                  </w:pPr>
                  <w:r>
                    <w:rPr>
                      <w:rFonts w:ascii="Arial" w:eastAsia="Times New Roman" w:hAnsi="Arial" w:cs="Arial"/>
                      <w:color w:val="333333"/>
                      <w:sz w:val="24"/>
                      <w:szCs w:val="24"/>
                    </w:rPr>
                    <w:t xml:space="preserve">information on why we require this information and how we will use it </w:t>
                  </w:r>
                </w:p>
              </w:tc>
            </w:tr>
          </w:tbl>
          <w:p w14:paraId="726FF5C8"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657277C3"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36BA3E68" w14:textId="77777777">
              <w:trPr>
                <w:jc w:val="center"/>
              </w:trPr>
              <w:tc>
                <w:tcPr>
                  <w:tcW w:w="0" w:type="auto"/>
                  <w:shd w:val="clear" w:color="auto" w:fill="FFFFFF"/>
                  <w:tcMar>
                    <w:top w:w="150" w:type="dxa"/>
                    <w:left w:w="150" w:type="dxa"/>
                    <w:bottom w:w="150" w:type="dxa"/>
                    <w:right w:w="150" w:type="dxa"/>
                  </w:tcMar>
                  <w:hideMark/>
                </w:tcPr>
                <w:p w14:paraId="241AE46F"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t xml:space="preserve">If you have any further queries, please contact us on </w:t>
                  </w:r>
                  <w:hyperlink r:id="rId11" w:tgtFrame="_blank" w:history="1">
                    <w:r>
                      <w:rPr>
                        <w:rStyle w:val="Hyperlink"/>
                        <w:rFonts w:ascii="Arial" w:hAnsi="Arial" w:cs="Arial"/>
                        <w:color w:val="B50038"/>
                        <w:sz w:val="24"/>
                        <w:szCs w:val="24"/>
                      </w:rPr>
                      <w:t>aml@sra.org.uk</w:t>
                    </w:r>
                  </w:hyperlink>
                  <w:r>
                    <w:rPr>
                      <w:rFonts w:ascii="Arial" w:hAnsi="Arial" w:cs="Arial"/>
                      <w:color w:val="333333"/>
                      <w:sz w:val="24"/>
                      <w:szCs w:val="24"/>
                    </w:rPr>
                    <w:t xml:space="preserve"> </w:t>
                  </w:r>
                </w:p>
              </w:tc>
            </w:tr>
          </w:tbl>
          <w:p w14:paraId="21F8EB95"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10C8D77C"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2C094489" w14:textId="77777777">
              <w:trPr>
                <w:jc w:val="center"/>
              </w:trPr>
              <w:tc>
                <w:tcPr>
                  <w:tcW w:w="0" w:type="auto"/>
                  <w:shd w:val="clear" w:color="auto" w:fill="FFFFFF"/>
                  <w:tcMar>
                    <w:top w:w="150" w:type="dxa"/>
                    <w:left w:w="150" w:type="dxa"/>
                    <w:bottom w:w="150" w:type="dxa"/>
                    <w:right w:w="150" w:type="dxa"/>
                  </w:tcMar>
                  <w:hideMark/>
                </w:tcPr>
                <w:p w14:paraId="73695C5D" w14:textId="77777777" w:rsidR="00A7471F" w:rsidRDefault="00A7471F">
                  <w:pPr>
                    <w:spacing w:line="360" w:lineRule="atLeast"/>
                    <w:rPr>
                      <w:rFonts w:ascii="Arial" w:hAnsi="Arial" w:cs="Arial"/>
                      <w:color w:val="333333"/>
                      <w:sz w:val="24"/>
                      <w:szCs w:val="24"/>
                    </w:rPr>
                  </w:pPr>
                  <w:r>
                    <w:rPr>
                      <w:rFonts w:ascii="Arial" w:hAnsi="Arial" w:cs="Arial"/>
                      <w:color w:val="333333"/>
                      <w:sz w:val="24"/>
                      <w:szCs w:val="24"/>
                    </w:rPr>
                    <w:t xml:space="preserve">Yours faithfully </w:t>
                  </w:r>
                </w:p>
              </w:tc>
            </w:tr>
          </w:tbl>
          <w:p w14:paraId="7A971335"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14F1C9E7"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7A1240E6" w14:textId="77777777">
              <w:trPr>
                <w:jc w:val="center"/>
              </w:trPr>
              <w:tc>
                <w:tcPr>
                  <w:tcW w:w="0" w:type="auto"/>
                  <w:shd w:val="clear" w:color="auto" w:fill="FFFFFF"/>
                  <w:tcMar>
                    <w:top w:w="150" w:type="dxa"/>
                    <w:left w:w="150" w:type="dxa"/>
                    <w:bottom w:w="150" w:type="dxa"/>
                    <w:right w:w="150" w:type="dxa"/>
                  </w:tcMar>
                  <w:hideMark/>
                </w:tcPr>
                <w:p w14:paraId="03FF7403" w14:textId="77777777" w:rsidR="00A7471F" w:rsidRDefault="00A7471F">
                  <w:pPr>
                    <w:spacing w:line="360" w:lineRule="atLeast"/>
                    <w:rPr>
                      <w:rFonts w:ascii="Arial" w:hAnsi="Arial" w:cs="Arial"/>
                      <w:color w:val="333333"/>
                      <w:sz w:val="24"/>
                      <w:szCs w:val="24"/>
                    </w:rPr>
                  </w:pPr>
                  <w:r>
                    <w:rPr>
                      <w:rFonts w:ascii="Arial" w:hAnsi="Arial" w:cs="Arial"/>
                      <w:color w:val="333333"/>
                      <w:sz w:val="30"/>
                      <w:szCs w:val="30"/>
                    </w:rPr>
                    <w:t>Juliet Oliver</w:t>
                  </w:r>
                  <w:r>
                    <w:rPr>
                      <w:rFonts w:ascii="Arial" w:hAnsi="Arial" w:cs="Arial"/>
                      <w:color w:val="333333"/>
                      <w:sz w:val="30"/>
                      <w:szCs w:val="30"/>
                    </w:rPr>
                    <w:br/>
                    <w:t>General Counsel and Executive Director</w:t>
                  </w:r>
                  <w:r>
                    <w:rPr>
                      <w:rFonts w:ascii="Arial" w:hAnsi="Arial" w:cs="Arial"/>
                      <w:color w:val="333333"/>
                      <w:sz w:val="24"/>
                      <w:szCs w:val="24"/>
                    </w:rPr>
                    <w:t xml:space="preserve"> </w:t>
                  </w:r>
                </w:p>
              </w:tc>
            </w:tr>
          </w:tbl>
          <w:p w14:paraId="29509F08"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3EB32400"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6F1D695D" w14:textId="77777777">
              <w:trPr>
                <w:trHeight w:val="300"/>
                <w:jc w:val="center"/>
              </w:trPr>
              <w:tc>
                <w:tcPr>
                  <w:tcW w:w="0" w:type="auto"/>
                  <w:shd w:val="clear" w:color="auto" w:fill="FFFFFF"/>
                  <w:hideMark/>
                </w:tcPr>
                <w:p w14:paraId="1ADB6E26" w14:textId="77777777" w:rsidR="00A7471F" w:rsidRDefault="00A7471F">
                  <w:pPr>
                    <w:spacing w:line="15" w:lineRule="atLeast"/>
                    <w:rPr>
                      <w:rFonts w:ascii="Calibri" w:hAnsi="Calibri" w:cs="Calibri"/>
                      <w:sz w:val="2"/>
                      <w:szCs w:val="2"/>
                    </w:rPr>
                  </w:pPr>
                  <w:r>
                    <w:rPr>
                      <w:color w:val="000000"/>
                      <w:sz w:val="2"/>
                      <w:szCs w:val="2"/>
                    </w:rPr>
                    <w:t> </w:t>
                  </w:r>
                </w:p>
              </w:tc>
            </w:tr>
          </w:tbl>
          <w:p w14:paraId="56601284"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1CC51DED" w14:textId="77777777" w:rsidTr="00A7471F">
        <w:trPr>
          <w:jc w:val="center"/>
        </w:trPr>
        <w:tc>
          <w:tcPr>
            <w:tcW w:w="0" w:type="auto"/>
            <w:tcBorders>
              <w:top w:val="nil"/>
              <w:left w:val="inset" w:sz="8" w:space="0" w:color="FFFFFF"/>
              <w:bottom w:val="nil"/>
              <w:right w:val="inset" w:sz="8" w:space="0" w:color="FFFFFF"/>
            </w:tcBorders>
            <w:shd w:val="clear" w:color="auto" w:fill="474747"/>
            <w:vAlign w:val="center"/>
            <w:hideMark/>
          </w:tcPr>
          <w:tbl>
            <w:tblPr>
              <w:tblW w:w="5000" w:type="pct"/>
              <w:jc w:val="center"/>
              <w:shd w:val="clear" w:color="auto" w:fill="474747"/>
              <w:tblCellMar>
                <w:left w:w="0" w:type="dxa"/>
                <w:right w:w="0" w:type="dxa"/>
              </w:tblCellMar>
              <w:tblLook w:val="04A0" w:firstRow="1" w:lastRow="0" w:firstColumn="1" w:lastColumn="0" w:noHBand="0" w:noVBand="1"/>
            </w:tblPr>
            <w:tblGrid>
              <w:gridCol w:w="8986"/>
            </w:tblGrid>
            <w:tr w:rsidR="00A7471F" w14:paraId="2EB0C9A2" w14:textId="77777777">
              <w:trPr>
                <w:jc w:val="center"/>
              </w:trPr>
              <w:tc>
                <w:tcPr>
                  <w:tcW w:w="0" w:type="auto"/>
                  <w:shd w:val="clear" w:color="auto" w:fill="474747"/>
                  <w:tcMar>
                    <w:top w:w="300" w:type="dxa"/>
                    <w:left w:w="300" w:type="dxa"/>
                    <w:bottom w:w="300" w:type="dxa"/>
                    <w:right w:w="300" w:type="dxa"/>
                  </w:tcMar>
                  <w:hideMark/>
                </w:tcPr>
                <w:p w14:paraId="7978E9DD" w14:textId="77777777" w:rsidR="00A7471F" w:rsidRDefault="00A7471F">
                  <w:pPr>
                    <w:spacing w:line="300" w:lineRule="atLeast"/>
                    <w:rPr>
                      <w:rFonts w:ascii="Calibri" w:hAnsi="Calibri" w:cs="Calibri"/>
                      <w:color w:val="333333"/>
                      <w:sz w:val="24"/>
                      <w:szCs w:val="24"/>
                    </w:rPr>
                  </w:pPr>
                  <w:hyperlink r:id="rId12" w:tgtFrame="_blank" w:tooltip="Staying in touch with the SRA by email" w:history="1">
                    <w:r>
                      <w:rPr>
                        <w:rStyle w:val="Hyperlink"/>
                        <w:color w:val="FFFFFF"/>
                        <w:sz w:val="24"/>
                        <w:szCs w:val="24"/>
                      </w:rPr>
                      <w:t>Staying in touch with the SRA by email</w:t>
                    </w:r>
                  </w:hyperlink>
                </w:p>
              </w:tc>
            </w:tr>
          </w:tbl>
          <w:p w14:paraId="4F34198D"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3AE87F06" w14:textId="77777777" w:rsidTr="00A7471F">
        <w:trPr>
          <w:jc w:val="center"/>
        </w:trPr>
        <w:tc>
          <w:tcPr>
            <w:tcW w:w="0" w:type="auto"/>
            <w:tcBorders>
              <w:top w:val="nil"/>
              <w:left w:val="inset" w:sz="8" w:space="0" w:color="FFFFFF"/>
              <w:bottom w:val="nil"/>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663C7F35" w14:textId="77777777">
              <w:trPr>
                <w:trHeight w:val="300"/>
                <w:jc w:val="center"/>
              </w:trPr>
              <w:tc>
                <w:tcPr>
                  <w:tcW w:w="0" w:type="auto"/>
                  <w:shd w:val="clear" w:color="auto" w:fill="FFFFFF"/>
                  <w:hideMark/>
                </w:tcPr>
                <w:p w14:paraId="5119CF8F" w14:textId="77777777" w:rsidR="00A7471F" w:rsidRDefault="00A7471F">
                  <w:pPr>
                    <w:spacing w:line="15" w:lineRule="atLeast"/>
                    <w:rPr>
                      <w:rFonts w:ascii="Calibri" w:hAnsi="Calibri" w:cs="Calibri"/>
                      <w:sz w:val="2"/>
                      <w:szCs w:val="2"/>
                    </w:rPr>
                  </w:pPr>
                  <w:r>
                    <w:rPr>
                      <w:color w:val="000000"/>
                      <w:sz w:val="2"/>
                      <w:szCs w:val="2"/>
                    </w:rPr>
                    <w:t> </w:t>
                  </w:r>
                </w:p>
              </w:tc>
            </w:tr>
          </w:tbl>
          <w:p w14:paraId="39E9016D" w14:textId="77777777" w:rsidR="00A7471F" w:rsidRDefault="00A7471F">
            <w:pPr>
              <w:jc w:val="center"/>
              <w:rPr>
                <w:rFonts w:ascii="Times New Roman" w:eastAsia="Times New Roman" w:hAnsi="Times New Roman" w:cs="Times New Roman"/>
                <w:sz w:val="20"/>
                <w:szCs w:val="20"/>
                <w:lang w:eastAsia="en-GB"/>
                <w14:ligatures w14:val="none"/>
              </w:rPr>
            </w:pPr>
          </w:p>
        </w:tc>
      </w:tr>
      <w:tr w:rsidR="00A7471F" w14:paraId="6C396F15" w14:textId="77777777" w:rsidTr="00A7471F">
        <w:trPr>
          <w:jc w:val="center"/>
        </w:trPr>
        <w:tc>
          <w:tcPr>
            <w:tcW w:w="0" w:type="auto"/>
            <w:tcBorders>
              <w:top w:val="nil"/>
              <w:left w:val="inset" w:sz="8" w:space="0" w:color="FFFFFF"/>
              <w:bottom w:val="inset" w:sz="8" w:space="0" w:color="FFFFFF"/>
              <w:right w:val="inset" w:sz="8" w:space="0" w:color="FFFFFF"/>
            </w:tcBorders>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6"/>
            </w:tblGrid>
            <w:tr w:rsidR="00A7471F" w14:paraId="226D7662" w14:textId="77777777">
              <w:trPr>
                <w:jc w:val="center"/>
              </w:trPr>
              <w:tc>
                <w:tcPr>
                  <w:tcW w:w="0" w:type="auto"/>
                  <w:shd w:val="clear" w:color="auto" w:fill="FFFFFF"/>
                  <w:tcMar>
                    <w:top w:w="150" w:type="dxa"/>
                    <w:left w:w="150" w:type="dxa"/>
                    <w:bottom w:w="150" w:type="dxa"/>
                    <w:right w:w="150" w:type="dxa"/>
                  </w:tcMar>
                  <w:hideMark/>
                </w:tcPr>
                <w:p w14:paraId="045DED83" w14:textId="77777777" w:rsidR="00A7471F" w:rsidRDefault="00A7471F">
                  <w:pPr>
                    <w:spacing w:line="360" w:lineRule="atLeast"/>
                    <w:rPr>
                      <w:rFonts w:ascii="Arial" w:hAnsi="Arial" w:cs="Arial"/>
                      <w:color w:val="333333"/>
                      <w:sz w:val="24"/>
                      <w:szCs w:val="24"/>
                    </w:rPr>
                  </w:pPr>
                  <w:r>
                    <w:rPr>
                      <w:rFonts w:ascii="Arial" w:hAnsi="Arial" w:cs="Arial"/>
                      <w:color w:val="333333"/>
                      <w:sz w:val="21"/>
                      <w:szCs w:val="21"/>
                    </w:rPr>
                    <w:t xml:space="preserve">The Solicitors Regulation Authority Limited is a company limited by guarantee registered in England and Wales. Our registered offices are: The Cube, 199 </w:t>
                  </w:r>
                  <w:proofErr w:type="spellStart"/>
                  <w:r>
                    <w:rPr>
                      <w:rFonts w:ascii="Arial" w:hAnsi="Arial" w:cs="Arial"/>
                      <w:color w:val="333333"/>
                      <w:sz w:val="21"/>
                      <w:szCs w:val="21"/>
                    </w:rPr>
                    <w:t>Wharfside</w:t>
                  </w:r>
                  <w:proofErr w:type="spellEnd"/>
                  <w:r>
                    <w:rPr>
                      <w:rFonts w:ascii="Arial" w:hAnsi="Arial" w:cs="Arial"/>
                      <w:color w:val="333333"/>
                      <w:sz w:val="21"/>
                      <w:szCs w:val="21"/>
                    </w:rPr>
                    <w:t xml:space="preserve"> Street, Birmingham, B1 1RN. Our company registration number is: 12608059.</w:t>
                  </w:r>
                </w:p>
              </w:tc>
            </w:tr>
          </w:tbl>
          <w:p w14:paraId="5C63657E" w14:textId="77777777" w:rsidR="00A7471F" w:rsidRDefault="00A7471F">
            <w:pPr>
              <w:jc w:val="center"/>
              <w:rPr>
                <w:rFonts w:ascii="Times New Roman" w:eastAsia="Times New Roman" w:hAnsi="Times New Roman" w:cs="Times New Roman"/>
                <w:sz w:val="20"/>
                <w:szCs w:val="20"/>
                <w:lang w:eastAsia="en-GB"/>
                <w14:ligatures w14:val="none"/>
              </w:rPr>
            </w:pPr>
          </w:p>
        </w:tc>
      </w:tr>
    </w:tbl>
    <w:p w14:paraId="0566D872" w14:textId="77777777" w:rsidR="00A207DC" w:rsidRDefault="00A207DC"/>
    <w:sectPr w:rsidR="00A207D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F26F0" w14:textId="77777777" w:rsidR="00A7471F" w:rsidRDefault="00A7471F" w:rsidP="00A7471F">
      <w:r>
        <w:separator/>
      </w:r>
    </w:p>
  </w:endnote>
  <w:endnote w:type="continuationSeparator" w:id="0">
    <w:p w14:paraId="2478E14D" w14:textId="77777777" w:rsidR="00A7471F" w:rsidRDefault="00A7471F" w:rsidP="00A7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98E5" w14:textId="77777777" w:rsidR="00A7471F" w:rsidRDefault="00A74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23278" w14:textId="77777777" w:rsidR="00A7471F" w:rsidRDefault="00A74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912C" w14:textId="77777777" w:rsidR="00A7471F" w:rsidRDefault="00A7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F3365" w14:textId="77777777" w:rsidR="00A7471F" w:rsidRDefault="00A7471F" w:rsidP="00A7471F">
      <w:r>
        <w:separator/>
      </w:r>
    </w:p>
  </w:footnote>
  <w:footnote w:type="continuationSeparator" w:id="0">
    <w:p w14:paraId="6699ECF6" w14:textId="77777777" w:rsidR="00A7471F" w:rsidRDefault="00A7471F" w:rsidP="00A7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D3144" w14:textId="77777777" w:rsidR="00A7471F" w:rsidRDefault="00A74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B647" w14:textId="51947A80" w:rsidR="00A7471F" w:rsidRPr="00A7471F" w:rsidRDefault="00A7471F" w:rsidP="00A7471F">
    <w:pPr>
      <w:pStyle w:val="Header"/>
      <w:jc w:val="center"/>
      <w:rPr>
        <w:b/>
        <w:bCs/>
        <w:sz w:val="36"/>
        <w:szCs w:val="36"/>
      </w:rPr>
    </w:pPr>
    <w:r w:rsidRPr="00A7471F">
      <w:rPr>
        <w:b/>
        <w:bCs/>
        <w:sz w:val="36"/>
        <w:szCs w:val="36"/>
      </w:rPr>
      <w:t>Notice from SRA of their AML &amp; Sanctions Questionnaire July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D6BD" w14:textId="77777777" w:rsidR="00A7471F" w:rsidRDefault="00A74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807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7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30877264">
    <w:abstractNumId w:val="0"/>
    <w:lvlOverride w:ilvl="0"/>
    <w:lvlOverride w:ilvl="1"/>
    <w:lvlOverride w:ilvl="2"/>
    <w:lvlOverride w:ilvl="3"/>
    <w:lvlOverride w:ilvl="4"/>
    <w:lvlOverride w:ilvl="5"/>
    <w:lvlOverride w:ilvl="6"/>
    <w:lvlOverride w:ilvl="7"/>
    <w:lvlOverride w:ilvl="8"/>
  </w:num>
  <w:num w:numId="2" w16cid:durableId="182724026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1F"/>
    <w:rsid w:val="00856B80"/>
    <w:rsid w:val="00A207DC"/>
    <w:rsid w:val="00A7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C559B7"/>
  <w15:chartTrackingRefBased/>
  <w15:docId w15:val="{9034ADAF-783D-4B63-B64C-5ED0BF50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71F"/>
    <w:pPr>
      <w:spacing w:after="0" w:line="240" w:lineRule="auto"/>
    </w:pPr>
    <w:rPr>
      <w:rFonts w:cs="Aptos"/>
      <w:sz w:val="22"/>
      <w14:ligatures w14:val="standardContextual"/>
    </w:rPr>
  </w:style>
  <w:style w:type="paragraph" w:styleId="Heading1">
    <w:name w:val="heading 1"/>
    <w:basedOn w:val="Normal"/>
    <w:next w:val="Normal"/>
    <w:link w:val="Heading1Char"/>
    <w:uiPriority w:val="9"/>
    <w:qFormat/>
    <w:rsid w:val="00A747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47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471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471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471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47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47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47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47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1F"/>
    <w:rPr>
      <w:rFonts w:asciiTheme="majorHAnsi" w:eastAsiaTheme="majorEastAsia" w:hAnsiTheme="majorHAnsi" w:cstheme="majorBidi"/>
      <w:color w:val="2F5496" w:themeColor="accent1" w:themeShade="BF"/>
      <w:sz w:val="40"/>
      <w:szCs w:val="40"/>
      <w:lang w:eastAsia="en-AU"/>
    </w:rPr>
  </w:style>
  <w:style w:type="character" w:customStyle="1" w:styleId="Heading2Char">
    <w:name w:val="Heading 2 Char"/>
    <w:basedOn w:val="DefaultParagraphFont"/>
    <w:link w:val="Heading2"/>
    <w:uiPriority w:val="9"/>
    <w:semiHidden/>
    <w:rsid w:val="00A7471F"/>
    <w:rPr>
      <w:rFonts w:asciiTheme="majorHAnsi" w:eastAsiaTheme="majorEastAsia" w:hAnsiTheme="majorHAnsi" w:cstheme="majorBidi"/>
      <w:color w:val="2F5496" w:themeColor="accent1" w:themeShade="BF"/>
      <w:sz w:val="32"/>
      <w:szCs w:val="32"/>
      <w:lang w:eastAsia="en-AU"/>
    </w:rPr>
  </w:style>
  <w:style w:type="character" w:customStyle="1" w:styleId="Heading3Char">
    <w:name w:val="Heading 3 Char"/>
    <w:basedOn w:val="DefaultParagraphFont"/>
    <w:link w:val="Heading3"/>
    <w:uiPriority w:val="9"/>
    <w:semiHidden/>
    <w:rsid w:val="00A7471F"/>
    <w:rPr>
      <w:rFonts w:asciiTheme="minorHAnsi" w:eastAsiaTheme="majorEastAsia" w:hAnsiTheme="minorHAnsi" w:cstheme="majorBidi"/>
      <w:color w:val="2F5496" w:themeColor="accent1" w:themeShade="BF"/>
      <w:sz w:val="28"/>
      <w:szCs w:val="28"/>
      <w:lang w:eastAsia="en-AU"/>
    </w:rPr>
  </w:style>
  <w:style w:type="character" w:customStyle="1" w:styleId="Heading4Char">
    <w:name w:val="Heading 4 Char"/>
    <w:basedOn w:val="DefaultParagraphFont"/>
    <w:link w:val="Heading4"/>
    <w:uiPriority w:val="9"/>
    <w:semiHidden/>
    <w:rsid w:val="00A7471F"/>
    <w:rPr>
      <w:rFonts w:asciiTheme="minorHAnsi" w:eastAsiaTheme="majorEastAsia" w:hAnsiTheme="minorHAnsi" w:cstheme="majorBidi"/>
      <w:i/>
      <w:iCs/>
      <w:color w:val="2F5496" w:themeColor="accent1" w:themeShade="BF"/>
      <w:szCs w:val="20"/>
      <w:lang w:eastAsia="en-AU"/>
    </w:rPr>
  </w:style>
  <w:style w:type="character" w:customStyle="1" w:styleId="Heading5Char">
    <w:name w:val="Heading 5 Char"/>
    <w:basedOn w:val="DefaultParagraphFont"/>
    <w:link w:val="Heading5"/>
    <w:uiPriority w:val="9"/>
    <w:semiHidden/>
    <w:rsid w:val="00A7471F"/>
    <w:rPr>
      <w:rFonts w:asciiTheme="minorHAnsi" w:eastAsiaTheme="majorEastAsia" w:hAnsiTheme="minorHAnsi" w:cstheme="majorBidi"/>
      <w:color w:val="2F5496" w:themeColor="accent1" w:themeShade="BF"/>
      <w:szCs w:val="20"/>
      <w:lang w:eastAsia="en-AU"/>
    </w:rPr>
  </w:style>
  <w:style w:type="character" w:customStyle="1" w:styleId="Heading6Char">
    <w:name w:val="Heading 6 Char"/>
    <w:basedOn w:val="DefaultParagraphFont"/>
    <w:link w:val="Heading6"/>
    <w:uiPriority w:val="9"/>
    <w:semiHidden/>
    <w:rsid w:val="00A7471F"/>
    <w:rPr>
      <w:rFonts w:asciiTheme="minorHAnsi" w:eastAsiaTheme="majorEastAsia" w:hAnsiTheme="minorHAnsi" w:cstheme="majorBidi"/>
      <w:i/>
      <w:iCs/>
      <w:color w:val="595959" w:themeColor="text1" w:themeTint="A6"/>
      <w:szCs w:val="20"/>
      <w:lang w:eastAsia="en-AU"/>
    </w:rPr>
  </w:style>
  <w:style w:type="character" w:customStyle="1" w:styleId="Heading7Char">
    <w:name w:val="Heading 7 Char"/>
    <w:basedOn w:val="DefaultParagraphFont"/>
    <w:link w:val="Heading7"/>
    <w:uiPriority w:val="9"/>
    <w:semiHidden/>
    <w:rsid w:val="00A7471F"/>
    <w:rPr>
      <w:rFonts w:asciiTheme="minorHAnsi" w:eastAsiaTheme="majorEastAsia" w:hAnsiTheme="minorHAnsi" w:cstheme="majorBidi"/>
      <w:color w:val="595959" w:themeColor="text1" w:themeTint="A6"/>
      <w:szCs w:val="20"/>
      <w:lang w:eastAsia="en-AU"/>
    </w:rPr>
  </w:style>
  <w:style w:type="character" w:customStyle="1" w:styleId="Heading8Char">
    <w:name w:val="Heading 8 Char"/>
    <w:basedOn w:val="DefaultParagraphFont"/>
    <w:link w:val="Heading8"/>
    <w:uiPriority w:val="9"/>
    <w:semiHidden/>
    <w:rsid w:val="00A7471F"/>
    <w:rPr>
      <w:rFonts w:asciiTheme="minorHAnsi" w:eastAsiaTheme="majorEastAsia" w:hAnsiTheme="minorHAnsi" w:cstheme="majorBidi"/>
      <w:i/>
      <w:iCs/>
      <w:color w:val="272727" w:themeColor="text1" w:themeTint="D8"/>
      <w:szCs w:val="20"/>
      <w:lang w:eastAsia="en-AU"/>
    </w:rPr>
  </w:style>
  <w:style w:type="character" w:customStyle="1" w:styleId="Heading9Char">
    <w:name w:val="Heading 9 Char"/>
    <w:basedOn w:val="DefaultParagraphFont"/>
    <w:link w:val="Heading9"/>
    <w:uiPriority w:val="9"/>
    <w:semiHidden/>
    <w:rsid w:val="00A7471F"/>
    <w:rPr>
      <w:rFonts w:asciiTheme="minorHAnsi" w:eastAsiaTheme="majorEastAsia" w:hAnsiTheme="minorHAnsi" w:cstheme="majorBidi"/>
      <w:color w:val="272727" w:themeColor="text1" w:themeTint="D8"/>
      <w:szCs w:val="20"/>
      <w:lang w:eastAsia="en-AU"/>
    </w:rPr>
  </w:style>
  <w:style w:type="paragraph" w:styleId="Title">
    <w:name w:val="Title"/>
    <w:basedOn w:val="Normal"/>
    <w:next w:val="Normal"/>
    <w:link w:val="TitleChar"/>
    <w:uiPriority w:val="10"/>
    <w:qFormat/>
    <w:rsid w:val="00A747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71F"/>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uiPriority w:val="11"/>
    <w:qFormat/>
    <w:rsid w:val="00A7471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71F"/>
    <w:rPr>
      <w:rFonts w:asciiTheme="minorHAnsi" w:eastAsiaTheme="majorEastAsia" w:hAnsiTheme="minorHAnsi" w:cstheme="majorBidi"/>
      <w:color w:val="595959" w:themeColor="text1" w:themeTint="A6"/>
      <w:spacing w:val="15"/>
      <w:sz w:val="28"/>
      <w:szCs w:val="28"/>
      <w:lang w:eastAsia="en-AU"/>
    </w:rPr>
  </w:style>
  <w:style w:type="paragraph" w:styleId="Quote">
    <w:name w:val="Quote"/>
    <w:basedOn w:val="Normal"/>
    <w:next w:val="Normal"/>
    <w:link w:val="QuoteChar"/>
    <w:uiPriority w:val="29"/>
    <w:qFormat/>
    <w:rsid w:val="00A7471F"/>
    <w:pPr>
      <w:spacing w:before="160"/>
      <w:jc w:val="center"/>
    </w:pPr>
    <w:rPr>
      <w:i/>
      <w:iCs/>
      <w:color w:val="404040" w:themeColor="text1" w:themeTint="BF"/>
    </w:rPr>
  </w:style>
  <w:style w:type="character" w:customStyle="1" w:styleId="QuoteChar">
    <w:name w:val="Quote Char"/>
    <w:basedOn w:val="DefaultParagraphFont"/>
    <w:link w:val="Quote"/>
    <w:uiPriority w:val="29"/>
    <w:rsid w:val="00A7471F"/>
    <w:rPr>
      <w:rFonts w:ascii="Times New Roman" w:eastAsia="Times New Roman" w:hAnsi="Times New Roman" w:cs="Times New Roman"/>
      <w:i/>
      <w:iCs/>
      <w:color w:val="404040" w:themeColor="text1" w:themeTint="BF"/>
      <w:szCs w:val="20"/>
      <w:lang w:eastAsia="en-AU"/>
    </w:rPr>
  </w:style>
  <w:style w:type="paragraph" w:styleId="ListParagraph">
    <w:name w:val="List Paragraph"/>
    <w:basedOn w:val="Normal"/>
    <w:uiPriority w:val="34"/>
    <w:qFormat/>
    <w:rsid w:val="00A7471F"/>
    <w:pPr>
      <w:ind w:left="720"/>
      <w:contextualSpacing/>
    </w:pPr>
  </w:style>
  <w:style w:type="character" w:styleId="IntenseEmphasis">
    <w:name w:val="Intense Emphasis"/>
    <w:basedOn w:val="DefaultParagraphFont"/>
    <w:uiPriority w:val="21"/>
    <w:qFormat/>
    <w:rsid w:val="00A7471F"/>
    <w:rPr>
      <w:i/>
      <w:iCs/>
      <w:color w:val="2F5496" w:themeColor="accent1" w:themeShade="BF"/>
    </w:rPr>
  </w:style>
  <w:style w:type="paragraph" w:styleId="IntenseQuote">
    <w:name w:val="Intense Quote"/>
    <w:basedOn w:val="Normal"/>
    <w:next w:val="Normal"/>
    <w:link w:val="IntenseQuoteChar"/>
    <w:uiPriority w:val="30"/>
    <w:qFormat/>
    <w:rsid w:val="00A74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471F"/>
    <w:rPr>
      <w:rFonts w:ascii="Times New Roman" w:eastAsia="Times New Roman" w:hAnsi="Times New Roman" w:cs="Times New Roman"/>
      <w:i/>
      <w:iCs/>
      <w:color w:val="2F5496" w:themeColor="accent1" w:themeShade="BF"/>
      <w:szCs w:val="20"/>
      <w:lang w:eastAsia="en-AU"/>
    </w:rPr>
  </w:style>
  <w:style w:type="character" w:styleId="IntenseReference">
    <w:name w:val="Intense Reference"/>
    <w:basedOn w:val="DefaultParagraphFont"/>
    <w:uiPriority w:val="32"/>
    <w:qFormat/>
    <w:rsid w:val="00A7471F"/>
    <w:rPr>
      <w:b/>
      <w:bCs/>
      <w:smallCaps/>
      <w:color w:val="2F5496" w:themeColor="accent1" w:themeShade="BF"/>
      <w:spacing w:val="5"/>
    </w:rPr>
  </w:style>
  <w:style w:type="character" w:styleId="Hyperlink">
    <w:name w:val="Hyperlink"/>
    <w:basedOn w:val="DefaultParagraphFont"/>
    <w:uiPriority w:val="99"/>
    <w:semiHidden/>
    <w:unhideWhenUsed/>
    <w:rsid w:val="00A7471F"/>
    <w:rPr>
      <w:color w:val="467886"/>
      <w:u w:val="single"/>
    </w:rPr>
  </w:style>
  <w:style w:type="paragraph" w:styleId="Header">
    <w:name w:val="header"/>
    <w:basedOn w:val="Normal"/>
    <w:link w:val="HeaderChar"/>
    <w:uiPriority w:val="99"/>
    <w:unhideWhenUsed/>
    <w:rsid w:val="00A7471F"/>
    <w:pPr>
      <w:tabs>
        <w:tab w:val="center" w:pos="4513"/>
        <w:tab w:val="right" w:pos="9026"/>
      </w:tabs>
    </w:pPr>
  </w:style>
  <w:style w:type="character" w:customStyle="1" w:styleId="HeaderChar">
    <w:name w:val="Header Char"/>
    <w:basedOn w:val="DefaultParagraphFont"/>
    <w:link w:val="Header"/>
    <w:uiPriority w:val="99"/>
    <w:rsid w:val="00A7471F"/>
    <w:rPr>
      <w:rFonts w:cs="Aptos"/>
      <w:sz w:val="22"/>
      <w14:ligatures w14:val="standardContextual"/>
    </w:rPr>
  </w:style>
  <w:style w:type="paragraph" w:styleId="Footer">
    <w:name w:val="footer"/>
    <w:basedOn w:val="Normal"/>
    <w:link w:val="FooterChar"/>
    <w:uiPriority w:val="99"/>
    <w:unhideWhenUsed/>
    <w:rsid w:val="00A7471F"/>
    <w:pPr>
      <w:tabs>
        <w:tab w:val="center" w:pos="4513"/>
        <w:tab w:val="right" w:pos="9026"/>
      </w:tabs>
    </w:pPr>
  </w:style>
  <w:style w:type="character" w:customStyle="1" w:styleId="FooterChar">
    <w:name w:val="Footer Char"/>
    <w:basedOn w:val="DefaultParagraphFont"/>
    <w:link w:val="Footer"/>
    <w:uiPriority w:val="99"/>
    <w:rsid w:val="00A7471F"/>
    <w:rPr>
      <w:rFonts w:cs="Aptos"/>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80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il.sra.org.uk/linkapp/cmaStart.aspx?LinkID=pageid100999094tff~tnqhhrq~zxjhr9~9qfzzz~z~f~f~f~n" TargetMode="External"/><Relationship Id="rId12" Type="http://schemas.openxmlformats.org/officeDocument/2006/relationships/hyperlink" Target="https://mail.sra.org.uk/linkapp/cmaStart.aspx?LinkID=pageid100999094tff~tnqhhrj~zxjhr9~9qfzzz~z~f~f~f~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l@sra.org.uk?subject=Query%20on%20providing%20information%20on%20AML%20and%20financial%20sanctions%20activ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il.sra.org.uk/linkapp/cmaStart.aspx?LinkID=pageid100999094tff~tn9n9nz~zxjhr9~9qfzzz~z~f~f~f~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sra.org.uk/linkapp/cmaStart.aspx?LinkID=pageid100999094tff~tn9n9nn~zxjhr9~9qfzzz~z~f~f~f~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2439</Characters>
  <Application>Microsoft Office Word</Application>
  <DocSecurity>0</DocSecurity>
  <Lines>271</Lines>
  <Paragraphs>109</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Ingemar Hunnings</dc:creator>
  <cp:keywords/>
  <dc:description/>
  <cp:lastModifiedBy>Ingemar Hunnings</cp:lastModifiedBy>
  <cp:revision>1</cp:revision>
  <dcterms:created xsi:type="dcterms:W3CDTF">2024-07-03T17:49:00Z</dcterms:created>
  <dcterms:modified xsi:type="dcterms:W3CDTF">2024-07-03T17:51:00Z</dcterms:modified>
</cp:coreProperties>
</file>